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2D37A" w14:textId="00ACA1F3" w:rsidR="009B7F66" w:rsidRPr="000E4356" w:rsidRDefault="009B7F66" w:rsidP="009B7F66">
      <w:pPr>
        <w:tabs>
          <w:tab w:val="center" w:pos="4536"/>
          <w:tab w:val="right" w:pos="7938"/>
          <w:tab w:val="right" w:pos="9639"/>
        </w:tabs>
        <w:ind w:right="2"/>
        <w:rPr>
          <w:b/>
          <w:bCs/>
          <w:sz w:val="28"/>
        </w:rPr>
      </w:pPr>
      <w:r w:rsidRPr="000E4356">
        <w:rPr>
          <w:b/>
          <w:bCs/>
          <w:sz w:val="28"/>
        </w:rPr>
        <w:t>3GPP TSG RAN WG1 #11</w:t>
      </w:r>
      <w:r>
        <w:rPr>
          <w:b/>
          <w:bCs/>
          <w:sz w:val="28"/>
        </w:rPr>
        <w:t>8</w:t>
      </w:r>
      <w:r w:rsidRPr="000E4356">
        <w:rPr>
          <w:b/>
          <w:bCs/>
          <w:sz w:val="28"/>
        </w:rPr>
        <w:tab/>
      </w:r>
      <w:r w:rsidRPr="000E4356">
        <w:rPr>
          <w:b/>
          <w:bCs/>
          <w:sz w:val="28"/>
        </w:rPr>
        <w:tab/>
      </w:r>
      <w:r w:rsidRPr="000E4356">
        <w:rPr>
          <w:b/>
          <w:bCs/>
          <w:sz w:val="28"/>
        </w:rPr>
        <w:tab/>
      </w:r>
      <w:r w:rsidRPr="00B70C9A">
        <w:rPr>
          <w:b/>
          <w:bCs/>
          <w:sz w:val="28"/>
        </w:rPr>
        <w:t>R1-240</w:t>
      </w:r>
      <w:r w:rsidR="00B70C9A" w:rsidRPr="00B70C9A">
        <w:rPr>
          <w:b/>
          <w:bCs/>
          <w:sz w:val="28"/>
        </w:rPr>
        <w:t>6817</w:t>
      </w:r>
    </w:p>
    <w:p w14:paraId="2D77C844" w14:textId="77777777" w:rsidR="009B7F66" w:rsidRPr="00AC2618" w:rsidRDefault="009B7F66" w:rsidP="009B7F66">
      <w:pPr>
        <w:pStyle w:val="3GPPHeader"/>
        <w:rPr>
          <w:rFonts w:eastAsia="MS Mincho"/>
          <w:bCs/>
          <w:sz w:val="28"/>
          <w:lang w:val="en-GB" w:eastAsia="ja-JP"/>
        </w:rPr>
      </w:pPr>
      <w:r w:rsidRPr="006F3E21">
        <w:rPr>
          <w:rFonts w:eastAsia="MS Mincho"/>
          <w:bCs/>
          <w:sz w:val="28"/>
          <w:lang w:eastAsia="ja-JP"/>
        </w:rPr>
        <w:t>Maastricht, N</w:t>
      </w:r>
      <w:r>
        <w:rPr>
          <w:rFonts w:eastAsia="MS Mincho"/>
          <w:bCs/>
          <w:sz w:val="28"/>
          <w:lang w:eastAsia="ja-JP"/>
        </w:rPr>
        <w:t>etherland</w:t>
      </w:r>
      <w:r w:rsidRPr="00AC2618">
        <w:rPr>
          <w:rFonts w:eastAsia="MS Mincho"/>
          <w:bCs/>
          <w:sz w:val="28"/>
          <w:lang w:val="en-GB" w:eastAsia="ja-JP"/>
        </w:rPr>
        <w:t xml:space="preserve">, </w:t>
      </w:r>
      <w:r>
        <w:rPr>
          <w:rFonts w:eastAsia="MS Mincho"/>
          <w:bCs/>
          <w:sz w:val="28"/>
          <w:lang w:val="en-GB" w:eastAsia="ja-JP"/>
        </w:rPr>
        <w:t>August</w:t>
      </w:r>
      <w:r w:rsidRPr="00AC2618">
        <w:rPr>
          <w:rFonts w:eastAsia="MS Mincho"/>
          <w:bCs/>
          <w:sz w:val="28"/>
          <w:lang w:val="en-GB" w:eastAsia="ja-JP"/>
        </w:rPr>
        <w:t xml:space="preserve"> </w:t>
      </w:r>
      <w:r>
        <w:rPr>
          <w:rFonts w:eastAsia="MS Mincho"/>
          <w:bCs/>
          <w:sz w:val="28"/>
          <w:lang w:val="en-GB" w:eastAsia="ja-JP"/>
        </w:rPr>
        <w:t>19</w:t>
      </w:r>
      <w:r w:rsidRPr="00AC2618">
        <w:rPr>
          <w:rFonts w:eastAsia="MS Mincho" w:hint="eastAsia"/>
          <w:bCs/>
          <w:sz w:val="28"/>
          <w:vertAlign w:val="superscript"/>
          <w:lang w:val="en-GB" w:eastAsia="ja-JP"/>
        </w:rPr>
        <w:t>th</w:t>
      </w:r>
      <w:r w:rsidRPr="00AC2618">
        <w:rPr>
          <w:rFonts w:eastAsia="MS Mincho"/>
          <w:bCs/>
          <w:sz w:val="28"/>
          <w:lang w:val="en-GB" w:eastAsia="ja-JP"/>
        </w:rPr>
        <w:t xml:space="preserve"> – 2</w:t>
      </w:r>
      <w:r>
        <w:rPr>
          <w:rFonts w:eastAsia="MS Mincho"/>
          <w:bCs/>
          <w:sz w:val="28"/>
          <w:lang w:val="en-GB" w:eastAsia="ja-JP"/>
        </w:rPr>
        <w:t>3</w:t>
      </w:r>
      <w:r>
        <w:rPr>
          <w:rFonts w:eastAsia="MS Mincho"/>
          <w:bCs/>
          <w:sz w:val="28"/>
          <w:vertAlign w:val="superscript"/>
          <w:lang w:val="en-GB" w:eastAsia="ja-JP"/>
        </w:rPr>
        <w:t>rd</w:t>
      </w:r>
      <w:r w:rsidRPr="00AC2618">
        <w:rPr>
          <w:rFonts w:eastAsia="MS Mincho"/>
          <w:bCs/>
          <w:sz w:val="28"/>
          <w:lang w:val="en-GB" w:eastAsia="ja-JP"/>
        </w:rPr>
        <w:t>, 2024</w:t>
      </w:r>
    </w:p>
    <w:p w14:paraId="1A69E2E6" w14:textId="77777777" w:rsidR="0065189D" w:rsidRPr="009B7F66" w:rsidRDefault="0065189D" w:rsidP="00CA26CE">
      <w:pPr>
        <w:pStyle w:val="Header"/>
        <w:rPr>
          <w:rFonts w:ascii="Times New Roman" w:hAnsi="Times New Roman"/>
          <w:bCs/>
          <w:noProof w:val="0"/>
          <w:sz w:val="24"/>
          <w:lang w:val="en-GB" w:eastAsia="ja-JP"/>
        </w:rPr>
      </w:pPr>
    </w:p>
    <w:p w14:paraId="0DEC835F" w14:textId="0C2E008A" w:rsidR="009E0974" w:rsidRPr="002E2F37" w:rsidRDefault="009E0974" w:rsidP="00CD6598">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6C2987" w:rsidRPr="006C2987">
        <w:rPr>
          <w:sz w:val="24"/>
          <w:szCs w:val="24"/>
        </w:rPr>
        <w:t xml:space="preserve">Draft Reply LS </w:t>
      </w:r>
      <w:r w:rsidR="00B26D01">
        <w:rPr>
          <w:sz w:val="24"/>
          <w:szCs w:val="24"/>
        </w:rPr>
        <w:t xml:space="preserve">to RAN2 </w:t>
      </w:r>
      <w:r w:rsidR="006C2987" w:rsidRPr="006C2987">
        <w:rPr>
          <w:sz w:val="24"/>
          <w:szCs w:val="24"/>
        </w:rPr>
        <w:t xml:space="preserve">on </w:t>
      </w:r>
      <w:r w:rsidR="009B7F66">
        <w:rPr>
          <w:sz w:val="24"/>
          <w:szCs w:val="24"/>
        </w:rPr>
        <w:t>DL Coverage Enhancements</w:t>
      </w:r>
    </w:p>
    <w:p w14:paraId="682AA1DD" w14:textId="130CB035"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t>R2-2</w:t>
      </w:r>
      <w:r w:rsidR="00753661">
        <w:rPr>
          <w:sz w:val="24"/>
          <w:szCs w:val="24"/>
        </w:rPr>
        <w:t>40</w:t>
      </w:r>
      <w:r w:rsidR="009B7F66">
        <w:rPr>
          <w:sz w:val="24"/>
          <w:szCs w:val="24"/>
        </w:rPr>
        <w:t>5767</w:t>
      </w:r>
    </w:p>
    <w:p w14:paraId="19DF8C3E" w14:textId="1E09C9DB"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9B7F66">
        <w:rPr>
          <w:sz w:val="24"/>
          <w:szCs w:val="24"/>
        </w:rPr>
        <w:t>9</w:t>
      </w:r>
    </w:p>
    <w:p w14:paraId="1E122AB7" w14:textId="3DDAB836"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r w:rsidR="00D32BE4" w:rsidRPr="002E2F37">
        <w:rPr>
          <w:sz w:val="24"/>
          <w:szCs w:val="24"/>
        </w:rPr>
        <w:t>N</w:t>
      </w:r>
      <w:r w:rsidRPr="002E2F37">
        <w:rPr>
          <w:sz w:val="24"/>
          <w:szCs w:val="24"/>
        </w:rPr>
        <w:t>R</w:t>
      </w:r>
      <w:r w:rsidR="00067CBB">
        <w:rPr>
          <w:sz w:val="24"/>
          <w:szCs w:val="24"/>
        </w:rPr>
        <w:t>_</w:t>
      </w:r>
      <w:r w:rsidR="00364A56">
        <w:rPr>
          <w:sz w:val="24"/>
          <w:szCs w:val="24"/>
        </w:rPr>
        <w:t>NTN</w:t>
      </w:r>
      <w:r w:rsidR="00067CBB">
        <w:rPr>
          <w:sz w:val="24"/>
          <w:szCs w:val="24"/>
        </w:rPr>
        <w:t>_</w:t>
      </w:r>
      <w:r w:rsidR="009B7F66">
        <w:rPr>
          <w:sz w:val="24"/>
          <w:szCs w:val="24"/>
        </w:rPr>
        <w:t>Ph3</w:t>
      </w:r>
      <w:r w:rsidR="00D32BE4" w:rsidRPr="002E2F37">
        <w:rPr>
          <w:sz w:val="24"/>
          <w:szCs w:val="24"/>
        </w:rPr>
        <w:t>-</w:t>
      </w:r>
      <w:r w:rsidRPr="002E2F37">
        <w:rPr>
          <w:sz w:val="24"/>
          <w:szCs w:val="24"/>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2A39058B"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9E33B6">
        <w:rPr>
          <w:sz w:val="24"/>
        </w:rPr>
        <w:t>Apple, [</w:t>
      </w:r>
      <w:r w:rsidR="00BD29E3">
        <w:rPr>
          <w:sz w:val="24"/>
          <w:szCs w:val="24"/>
        </w:rPr>
        <w:t>RAN1</w:t>
      </w:r>
      <w:r w:rsidR="009E33B6">
        <w:rPr>
          <w:sz w:val="24"/>
          <w:szCs w:val="24"/>
        </w:rPr>
        <w:t>]</w:t>
      </w:r>
    </w:p>
    <w:p w14:paraId="084F0E49" w14:textId="646414EF"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RAN2</w:t>
      </w:r>
    </w:p>
    <w:p w14:paraId="6E8403B7" w14:textId="0AD9CE7B" w:rsidR="009E0974" w:rsidRPr="002E2F37" w:rsidRDefault="009E0974" w:rsidP="00CD6598">
      <w:pPr>
        <w:tabs>
          <w:tab w:val="left" w:pos="1985"/>
        </w:tabs>
        <w:spacing w:after="120"/>
        <w:ind w:left="1985" w:hanging="1985"/>
        <w:rPr>
          <w:b/>
          <w:bCs/>
          <w:sz w:val="24"/>
          <w:szCs w:val="24"/>
        </w:rPr>
      </w:pPr>
      <w:r w:rsidRPr="002E2F37">
        <w:rPr>
          <w:b/>
          <w:bCs/>
          <w:sz w:val="24"/>
          <w:szCs w:val="24"/>
        </w:rPr>
        <w:t>Cc:</w:t>
      </w:r>
      <w:r w:rsidR="00364A56">
        <w:rPr>
          <w:b/>
          <w:bCs/>
          <w:sz w:val="24"/>
          <w:szCs w:val="24"/>
        </w:rPr>
        <w:tab/>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172F3973"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r w:rsidR="00D32BE4" w:rsidRPr="002E2F37">
        <w:rPr>
          <w:sz w:val="24"/>
          <w:szCs w:val="24"/>
        </w:rPr>
        <w:t>Chunxuan Ye</w:t>
      </w:r>
    </w:p>
    <w:p w14:paraId="30E02944" w14:textId="09BBA3BB"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D32BE4" w:rsidRPr="002E2F37">
          <w:rPr>
            <w:rStyle w:val="Hyperlink"/>
            <w:sz w:val="24"/>
            <w:szCs w:val="24"/>
          </w:rPr>
          <w:t>chunxuan_ye@apple.com</w:t>
        </w:r>
      </w:hyperlink>
    </w:p>
    <w:p w14:paraId="78AFA6F9" w14:textId="6A03D74C" w:rsidR="00D32BE4" w:rsidRPr="002E2F37" w:rsidRDefault="00D32BE4" w:rsidP="00D32BE4">
      <w:pPr>
        <w:spacing w:after="60"/>
        <w:rPr>
          <w:rStyle w:val="Hyperlink"/>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Hyperlink"/>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0" w:name="_Hlk42070638"/>
    </w:p>
    <w:bookmarkEnd w:id="0"/>
    <w:p w14:paraId="418BB92A" w14:textId="77777777" w:rsidR="0065189D" w:rsidRPr="002E2F37" w:rsidRDefault="0065189D" w:rsidP="00785F6E">
      <w:pPr>
        <w:pStyle w:val="Heading1"/>
        <w:numPr>
          <w:ilvl w:val="0"/>
          <w:numId w:val="46"/>
        </w:numPr>
        <w:ind w:left="540" w:hanging="540"/>
        <w:rPr>
          <w:rFonts w:ascii="Times New Roman" w:hAnsi="Times New Roman"/>
        </w:rPr>
      </w:pPr>
      <w:r w:rsidRPr="002E2F37">
        <w:rPr>
          <w:rFonts w:ascii="Times New Roman" w:hAnsi="Times New Roman"/>
        </w:rPr>
        <w:t>Overall description</w:t>
      </w:r>
    </w:p>
    <w:p w14:paraId="38CC033B" w14:textId="4535281D" w:rsidR="009E0974" w:rsidRPr="002E2F37" w:rsidRDefault="009E0974" w:rsidP="009B7F66">
      <w:pPr>
        <w:spacing w:before="120" w:after="120"/>
        <w:rPr>
          <w:sz w:val="24"/>
          <w:szCs w:val="24"/>
        </w:rPr>
      </w:pPr>
      <w:r w:rsidRPr="002E2F37">
        <w:rPr>
          <w:sz w:val="24"/>
          <w:szCs w:val="24"/>
        </w:rPr>
        <w:t xml:space="preserve">RAN1 thanks RAN2 for the LS </w:t>
      </w:r>
      <w:r w:rsidR="002E2F37" w:rsidRPr="002E2F37">
        <w:rPr>
          <w:sz w:val="24"/>
          <w:szCs w:val="24"/>
        </w:rPr>
        <w:t xml:space="preserve">on </w:t>
      </w:r>
      <w:r w:rsidR="009B7F66">
        <w:rPr>
          <w:sz w:val="24"/>
          <w:szCs w:val="24"/>
        </w:rPr>
        <w:t>DL coverage enhancements</w:t>
      </w:r>
      <w:r w:rsidR="005D1BD9">
        <w:rPr>
          <w:sz w:val="24"/>
          <w:szCs w:val="24"/>
        </w:rPr>
        <w:t>.</w:t>
      </w:r>
    </w:p>
    <w:p w14:paraId="3C90A315" w14:textId="48FA20F6" w:rsidR="00785F6E" w:rsidRDefault="00785F6E" w:rsidP="009B7F66">
      <w:pPr>
        <w:overflowPunct/>
        <w:snapToGrid w:val="0"/>
        <w:spacing w:before="120" w:after="120"/>
        <w:jc w:val="both"/>
        <w:textAlignment w:val="auto"/>
        <w:rPr>
          <w:sz w:val="24"/>
          <w:szCs w:val="24"/>
        </w:rPr>
      </w:pPr>
      <w:r w:rsidRPr="00785F6E">
        <w:rPr>
          <w:sz w:val="24"/>
          <w:szCs w:val="24"/>
        </w:rPr>
        <w:t>RAN1 would like to provide answer</w:t>
      </w:r>
      <w:r w:rsidR="009B7F66">
        <w:rPr>
          <w:sz w:val="24"/>
          <w:szCs w:val="24"/>
        </w:rPr>
        <w:t>s</w:t>
      </w:r>
      <w:r w:rsidRPr="00785F6E">
        <w:rPr>
          <w:sz w:val="24"/>
          <w:szCs w:val="24"/>
        </w:rPr>
        <w:t xml:space="preserve"> to the following question</w:t>
      </w:r>
      <w:r w:rsidR="009B7F66">
        <w:rPr>
          <w:sz w:val="24"/>
          <w:szCs w:val="24"/>
        </w:rPr>
        <w:t>s</w:t>
      </w:r>
      <w:r w:rsidRPr="00785F6E">
        <w:rPr>
          <w:sz w:val="24"/>
          <w:szCs w:val="24"/>
        </w:rPr>
        <w:t>:</w:t>
      </w:r>
    </w:p>
    <w:tbl>
      <w:tblPr>
        <w:tblStyle w:val="TableGrid"/>
        <w:tblW w:w="0" w:type="auto"/>
        <w:tblLook w:val="04A0" w:firstRow="1" w:lastRow="0" w:firstColumn="1" w:lastColumn="0" w:noHBand="0" w:noVBand="1"/>
      </w:tblPr>
      <w:tblGrid>
        <w:gridCol w:w="9629"/>
      </w:tblGrid>
      <w:tr w:rsidR="005E28F1" w14:paraId="0AC49857" w14:textId="77777777" w:rsidTr="005E28F1">
        <w:tc>
          <w:tcPr>
            <w:tcW w:w="9629" w:type="dxa"/>
          </w:tcPr>
          <w:p w14:paraId="6DDE7893" w14:textId="4B32C411" w:rsidR="005E28F1" w:rsidRPr="009B7F66" w:rsidRDefault="009B7F66" w:rsidP="009B7F66">
            <w:pPr>
              <w:pStyle w:val="B1"/>
              <w:spacing w:before="120" w:after="120"/>
              <w:ind w:left="0" w:firstLine="0"/>
              <w:jc w:val="both"/>
              <w:rPr>
                <w:sz w:val="24"/>
                <w:szCs w:val="24"/>
              </w:rPr>
            </w:pPr>
            <w:r w:rsidRPr="00CC1137">
              <w:rPr>
                <w:b/>
                <w:sz w:val="24"/>
                <w:szCs w:val="24"/>
              </w:rPr>
              <w:t>Question</w:t>
            </w:r>
            <w:r>
              <w:rPr>
                <w:b/>
                <w:sz w:val="24"/>
                <w:szCs w:val="24"/>
              </w:rPr>
              <w:t xml:space="preserve"> </w:t>
            </w:r>
            <w:r w:rsidRPr="00CC1137">
              <w:rPr>
                <w:b/>
                <w:sz w:val="24"/>
                <w:szCs w:val="24"/>
              </w:rPr>
              <w:t>1:</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provide the information</w:t>
            </w:r>
            <w:r w:rsidRPr="00CC1137">
              <w:rPr>
                <w:sz w:val="24"/>
                <w:szCs w:val="24"/>
              </w:rPr>
              <w:t xml:space="preserve"> on their progress on whether the existing SSB pattern for an NR cell (e.g. SSB position in burst, SSB index number, etc.) is changed in Rel-19 NR NTN, and whether the SSB periodicity is extended compared with existing TN values</w:t>
            </w:r>
            <w:r w:rsidRPr="00CC1137">
              <w:rPr>
                <w:sz w:val="24"/>
                <w:szCs w:val="24"/>
                <w:lang w:val="en-US" w:eastAsia="zh-CN"/>
              </w:rPr>
              <w:t>?</w:t>
            </w:r>
          </w:p>
        </w:tc>
      </w:tr>
    </w:tbl>
    <w:p w14:paraId="7DF5F9CE" w14:textId="43ABFE7D" w:rsidR="007E2446" w:rsidRDefault="00181262" w:rsidP="009B7F66">
      <w:pPr>
        <w:overflowPunct/>
        <w:snapToGrid w:val="0"/>
        <w:spacing w:before="120" w:after="120"/>
        <w:jc w:val="both"/>
        <w:textAlignment w:val="auto"/>
        <w:rPr>
          <w:rFonts w:eastAsia="Yu Mincho"/>
          <w:bCs/>
          <w:sz w:val="24"/>
          <w:szCs w:val="24"/>
          <w:lang w:eastAsia="ja-JP"/>
        </w:rPr>
      </w:pPr>
      <w:r>
        <w:rPr>
          <w:rFonts w:eastAsia="Yu Mincho"/>
          <w:b/>
          <w:iCs/>
          <w:sz w:val="24"/>
          <w:szCs w:val="24"/>
          <w:lang w:val="en-US" w:eastAsia="ja-JP"/>
        </w:rPr>
        <w:t>Reply to Question</w:t>
      </w:r>
      <w:r w:rsidR="009B7F66">
        <w:rPr>
          <w:rFonts w:eastAsia="Yu Mincho"/>
          <w:b/>
          <w:iCs/>
          <w:sz w:val="24"/>
          <w:szCs w:val="24"/>
          <w:lang w:val="en-US" w:eastAsia="ja-JP"/>
        </w:rPr>
        <w:t xml:space="preserve"> 1</w:t>
      </w:r>
      <w:r w:rsidR="00785F6E" w:rsidRPr="00785F6E">
        <w:rPr>
          <w:rFonts w:eastAsia="Yu Mincho"/>
          <w:b/>
          <w:iCs/>
          <w:sz w:val="24"/>
          <w:szCs w:val="24"/>
          <w:lang w:val="en-US" w:eastAsia="ja-JP"/>
        </w:rPr>
        <w:t>:</w:t>
      </w:r>
      <w:r w:rsidR="00364A56">
        <w:rPr>
          <w:rFonts w:eastAsia="Yu Mincho"/>
          <w:b/>
          <w:iCs/>
          <w:sz w:val="24"/>
          <w:szCs w:val="24"/>
          <w:lang w:val="en-US" w:eastAsia="ja-JP"/>
        </w:rPr>
        <w:t xml:space="preserve"> </w:t>
      </w:r>
      <w:r w:rsidR="009B7F66" w:rsidRPr="009B7F66">
        <w:rPr>
          <w:rFonts w:eastAsia="Yu Mincho"/>
          <w:bCs/>
          <w:sz w:val="24"/>
          <w:szCs w:val="24"/>
          <w:lang w:eastAsia="ja-JP"/>
        </w:rPr>
        <w:t>the existing SSB pattern for an NR cell, including SSB position in burst and SSB index number, is not to be changed in Rel-19 NR NTN. Whether the SSB periodicity is extended is actively being discussed in RAN1.</w:t>
      </w:r>
    </w:p>
    <w:p w14:paraId="390F1959" w14:textId="77777777" w:rsidR="009B7F66" w:rsidRDefault="009B7F66" w:rsidP="009B7F66">
      <w:pPr>
        <w:overflowPunct/>
        <w:snapToGrid w:val="0"/>
        <w:spacing w:before="120" w:after="120"/>
        <w:jc w:val="both"/>
        <w:textAlignment w:val="auto"/>
        <w:rPr>
          <w:sz w:val="24"/>
          <w:szCs w:val="24"/>
        </w:rPr>
      </w:pPr>
    </w:p>
    <w:tbl>
      <w:tblPr>
        <w:tblStyle w:val="TableGrid"/>
        <w:tblW w:w="0" w:type="auto"/>
        <w:tblLook w:val="04A0" w:firstRow="1" w:lastRow="0" w:firstColumn="1" w:lastColumn="0" w:noHBand="0" w:noVBand="1"/>
      </w:tblPr>
      <w:tblGrid>
        <w:gridCol w:w="9629"/>
      </w:tblGrid>
      <w:tr w:rsidR="009B7F66" w14:paraId="77C38063" w14:textId="77777777" w:rsidTr="009B7F66">
        <w:tc>
          <w:tcPr>
            <w:tcW w:w="9629" w:type="dxa"/>
          </w:tcPr>
          <w:p w14:paraId="24AC0EE0" w14:textId="1B007F69" w:rsidR="009B7F66" w:rsidRDefault="009B7F66" w:rsidP="009B7F66">
            <w:pPr>
              <w:overflowPunct/>
              <w:snapToGrid w:val="0"/>
              <w:spacing w:before="120" w:after="120"/>
              <w:jc w:val="both"/>
              <w:textAlignment w:val="auto"/>
              <w:rPr>
                <w:rFonts w:eastAsia="Yu Mincho"/>
                <w:bCs/>
                <w:sz w:val="24"/>
                <w:szCs w:val="24"/>
                <w:lang w:eastAsia="ja-JP"/>
              </w:rPr>
            </w:pPr>
            <w:r w:rsidRPr="00CC1137">
              <w:rPr>
                <w:b/>
                <w:sz w:val="24"/>
                <w:szCs w:val="24"/>
              </w:rPr>
              <w:t>Question</w:t>
            </w:r>
            <w:r>
              <w:rPr>
                <w:b/>
                <w:sz w:val="24"/>
                <w:szCs w:val="24"/>
              </w:rPr>
              <w:t xml:space="preserve"> </w:t>
            </w:r>
            <w:r w:rsidRPr="00CC1137">
              <w:rPr>
                <w:b/>
                <w:sz w:val="24"/>
                <w:szCs w:val="24"/>
                <w:lang w:val="en-US" w:eastAsia="zh-CN"/>
              </w:rPr>
              <w:t>2</w:t>
            </w:r>
            <w:r w:rsidRPr="00CC1137">
              <w:rPr>
                <w:b/>
                <w:sz w:val="24"/>
                <w:szCs w:val="24"/>
              </w:rPr>
              <w:t>:</w:t>
            </w:r>
            <w:r>
              <w:rPr>
                <w:b/>
                <w:sz w:val="24"/>
                <w:szCs w:val="24"/>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information on </w:t>
            </w:r>
            <w:r w:rsidRPr="00CC1137">
              <w:rPr>
                <w:sz w:val="24"/>
                <w:szCs w:val="24"/>
              </w:rPr>
              <w:t xml:space="preserve">whether/how the solution </w:t>
            </w:r>
            <w:r w:rsidRPr="00CC1137">
              <w:rPr>
                <w:sz w:val="24"/>
                <w:szCs w:val="24"/>
                <w:lang w:val="en-US" w:eastAsia="zh-CN"/>
              </w:rPr>
              <w:t>RAN1 is</w:t>
            </w:r>
            <w:r w:rsidRPr="00CC1137">
              <w:rPr>
                <w:sz w:val="24"/>
                <w:szCs w:val="24"/>
              </w:rPr>
              <w:t xml:space="preserve"> investigating is expected to impact common control signalling for UEs in RRC idle / RRC inactive</w:t>
            </w:r>
            <w:r w:rsidRPr="00CC1137">
              <w:rPr>
                <w:sz w:val="24"/>
                <w:szCs w:val="24"/>
                <w:lang w:val="en-US" w:eastAsia="zh-CN"/>
              </w:rPr>
              <w:t>?</w:t>
            </w:r>
          </w:p>
        </w:tc>
      </w:tr>
    </w:tbl>
    <w:p w14:paraId="13CFFEF2" w14:textId="44BBF4C9" w:rsidR="00364A56" w:rsidRPr="009B7F66" w:rsidRDefault="009B7F66" w:rsidP="009B7F66">
      <w:pPr>
        <w:overflowPunct/>
        <w:snapToGrid w:val="0"/>
        <w:spacing w:before="120" w:after="120"/>
        <w:jc w:val="both"/>
        <w:textAlignment w:val="auto"/>
        <w:rPr>
          <w:rFonts w:eastAsia="Yu Mincho"/>
          <w:b/>
          <w:sz w:val="24"/>
          <w:szCs w:val="24"/>
          <w:lang w:val="en-US" w:eastAsia="ja-JP"/>
        </w:rPr>
      </w:pPr>
      <w:r>
        <w:rPr>
          <w:rFonts w:eastAsia="Yu Mincho"/>
          <w:b/>
          <w:iCs/>
          <w:sz w:val="24"/>
          <w:szCs w:val="24"/>
          <w:lang w:val="en-US" w:eastAsia="ja-JP"/>
        </w:rPr>
        <w:t>Reply to Question 2</w:t>
      </w:r>
      <w:r w:rsidRPr="00785F6E">
        <w:rPr>
          <w:rFonts w:eastAsia="Yu Mincho"/>
          <w:b/>
          <w:iCs/>
          <w:sz w:val="24"/>
          <w:szCs w:val="24"/>
          <w:lang w:val="en-US" w:eastAsia="ja-JP"/>
        </w:rPr>
        <w:t>:</w:t>
      </w:r>
      <w:r w:rsidRPr="009B7F66">
        <w:rPr>
          <w:sz w:val="24"/>
          <w:szCs w:val="24"/>
        </w:rPr>
        <w:t xml:space="preserve"> For RAN1 solution of SSB periodicity extension, it has impact on common control signalling for UEs in RRC idle/RRC inactive. For RAN1 solutions of using wide beam and using different beam layout, they do not have impact on common control signalling for UEs in RRC idle/RRC inactive.</w:t>
      </w:r>
    </w:p>
    <w:p w14:paraId="5CD01462" w14:textId="77777777" w:rsidR="009B7F66" w:rsidRDefault="009B7F66" w:rsidP="009B7F66">
      <w:pPr>
        <w:overflowPunct/>
        <w:snapToGrid w:val="0"/>
        <w:spacing w:before="120" w:after="120"/>
        <w:jc w:val="both"/>
        <w:textAlignment w:val="auto"/>
        <w:rPr>
          <w:rFonts w:eastAsia="Yu Mincho"/>
          <w:bCs/>
          <w:sz w:val="24"/>
          <w:szCs w:val="24"/>
          <w:lang w:eastAsia="ja-JP"/>
        </w:rPr>
      </w:pPr>
    </w:p>
    <w:tbl>
      <w:tblPr>
        <w:tblStyle w:val="TableGrid"/>
        <w:tblW w:w="0" w:type="auto"/>
        <w:tblLook w:val="04A0" w:firstRow="1" w:lastRow="0" w:firstColumn="1" w:lastColumn="0" w:noHBand="0" w:noVBand="1"/>
      </w:tblPr>
      <w:tblGrid>
        <w:gridCol w:w="9629"/>
      </w:tblGrid>
      <w:tr w:rsidR="009B7F66" w14:paraId="1033E4DF" w14:textId="77777777" w:rsidTr="009B7F66">
        <w:tc>
          <w:tcPr>
            <w:tcW w:w="9629" w:type="dxa"/>
          </w:tcPr>
          <w:p w14:paraId="16532EB7" w14:textId="0598B0C6" w:rsidR="009B7F66" w:rsidRPr="009B7F66" w:rsidRDefault="009B7F66" w:rsidP="009B7F66">
            <w:pPr>
              <w:tabs>
                <w:tab w:val="left" w:pos="640"/>
              </w:tabs>
              <w:spacing w:before="120" w:after="120"/>
              <w:jc w:val="both"/>
              <w:rPr>
                <w:sz w:val="24"/>
                <w:szCs w:val="24"/>
              </w:rPr>
            </w:pPr>
            <w:r w:rsidRPr="00CC1137">
              <w:rPr>
                <w:b/>
                <w:sz w:val="24"/>
                <w:szCs w:val="24"/>
              </w:rPr>
              <w:lastRenderedPageBreak/>
              <w:t>Question</w:t>
            </w:r>
            <w:r>
              <w:rPr>
                <w:b/>
                <w:sz w:val="24"/>
                <w:szCs w:val="24"/>
              </w:rPr>
              <w:t xml:space="preserve"> </w:t>
            </w:r>
            <w:r w:rsidRPr="00CC1137">
              <w:rPr>
                <w:b/>
                <w:sz w:val="24"/>
                <w:szCs w:val="24"/>
                <w:lang w:val="en-US" w:eastAsia="zh-CN"/>
              </w:rPr>
              <w:t>3</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feedback on </w:t>
            </w:r>
            <w:r w:rsidRPr="00CC1137">
              <w:rPr>
                <w:sz w:val="24"/>
                <w:szCs w:val="24"/>
              </w:rPr>
              <w:t xml:space="preserve">whether UL beam hopping </w:t>
            </w:r>
            <w:r w:rsidRPr="00CC1137">
              <w:rPr>
                <w:sz w:val="24"/>
                <w:szCs w:val="24"/>
                <w:lang w:val="en-US" w:eastAsia="zh-CN"/>
              </w:rPr>
              <w:t xml:space="preserve">is also being studied in RAN1 </w:t>
            </w:r>
            <w:r w:rsidRPr="00CC1137">
              <w:rPr>
                <w:sz w:val="24"/>
                <w:szCs w:val="24"/>
              </w:rPr>
              <w:t>(and whether this is separate from DL beam hopping)</w:t>
            </w:r>
            <w:r w:rsidRPr="00CC1137">
              <w:rPr>
                <w:sz w:val="24"/>
                <w:szCs w:val="24"/>
                <w:lang w:val="en-US" w:eastAsia="zh-CN"/>
              </w:rPr>
              <w:t>?</w:t>
            </w:r>
          </w:p>
        </w:tc>
      </w:tr>
    </w:tbl>
    <w:p w14:paraId="51393F0F" w14:textId="011991B5" w:rsidR="009B7F66" w:rsidRPr="004F7237" w:rsidRDefault="009B7F66" w:rsidP="009B7F66">
      <w:pPr>
        <w:tabs>
          <w:tab w:val="left" w:pos="640"/>
        </w:tabs>
        <w:spacing w:before="120" w:after="120"/>
        <w:jc w:val="both"/>
        <w:rPr>
          <w:sz w:val="24"/>
          <w:szCs w:val="24"/>
          <w:lang w:val="en-US"/>
        </w:rPr>
      </w:pPr>
      <w:r>
        <w:rPr>
          <w:rFonts w:eastAsia="Yu Mincho"/>
          <w:b/>
          <w:iCs/>
          <w:sz w:val="24"/>
          <w:szCs w:val="24"/>
          <w:lang w:val="en-US" w:eastAsia="ja-JP"/>
        </w:rPr>
        <w:t>Reply to Question 3</w:t>
      </w:r>
      <w:r w:rsidRPr="00785F6E">
        <w:rPr>
          <w:rFonts w:eastAsia="Yu Mincho"/>
          <w:b/>
          <w:iCs/>
          <w:sz w:val="24"/>
          <w:szCs w:val="24"/>
          <w:lang w:val="en-US" w:eastAsia="ja-JP"/>
        </w:rPr>
        <w:t>:</w:t>
      </w:r>
      <w:r>
        <w:rPr>
          <w:rFonts w:eastAsia="Yu Mincho"/>
          <w:b/>
          <w:iCs/>
          <w:sz w:val="24"/>
          <w:szCs w:val="24"/>
          <w:lang w:val="en-US" w:eastAsia="ja-JP"/>
        </w:rPr>
        <w:t xml:space="preserve"> </w:t>
      </w:r>
      <w:r w:rsidRPr="009B7F66">
        <w:rPr>
          <w:sz w:val="24"/>
          <w:szCs w:val="24"/>
        </w:rPr>
        <w:t>RAN1 has not discussed UL beam hopping, but it is likely for RAN1 to consider UL beam hopping due to the limited number of simultaneously active satellite beams. Although it is not mandated, it is preferred to jointly consider UL beam hopping and DL beam hopping.</w:t>
      </w:r>
      <w:r>
        <w:rPr>
          <w:i/>
          <w:iCs/>
          <w:sz w:val="24"/>
          <w:szCs w:val="24"/>
        </w:rPr>
        <w:t xml:space="preserve"> </w:t>
      </w:r>
    </w:p>
    <w:p w14:paraId="6B3A7FA2" w14:textId="77777777" w:rsidR="009B7F66" w:rsidRDefault="009B7F66" w:rsidP="009B7F66">
      <w:pPr>
        <w:overflowPunct/>
        <w:snapToGrid w:val="0"/>
        <w:spacing w:before="120" w:after="120"/>
        <w:jc w:val="both"/>
        <w:textAlignment w:val="auto"/>
        <w:rPr>
          <w:rFonts w:eastAsia="Yu Mincho"/>
          <w:bCs/>
          <w:sz w:val="24"/>
          <w:szCs w:val="24"/>
          <w:lang w:eastAsia="ja-JP"/>
        </w:rPr>
      </w:pPr>
    </w:p>
    <w:tbl>
      <w:tblPr>
        <w:tblStyle w:val="TableGrid"/>
        <w:tblW w:w="0" w:type="auto"/>
        <w:tblLook w:val="04A0" w:firstRow="1" w:lastRow="0" w:firstColumn="1" w:lastColumn="0" w:noHBand="0" w:noVBand="1"/>
      </w:tblPr>
      <w:tblGrid>
        <w:gridCol w:w="9629"/>
      </w:tblGrid>
      <w:tr w:rsidR="009B7F66" w14:paraId="01D3D22B" w14:textId="77777777" w:rsidTr="009B7F66">
        <w:tc>
          <w:tcPr>
            <w:tcW w:w="9629" w:type="dxa"/>
          </w:tcPr>
          <w:p w14:paraId="5B8E6C0B" w14:textId="47A583BA" w:rsidR="009B7F66" w:rsidRDefault="009B7F66" w:rsidP="009B7F66">
            <w:pPr>
              <w:overflowPunct/>
              <w:snapToGrid w:val="0"/>
              <w:spacing w:before="120" w:after="120"/>
              <w:jc w:val="both"/>
              <w:textAlignment w:val="auto"/>
              <w:rPr>
                <w:rFonts w:eastAsia="Yu Mincho"/>
                <w:bCs/>
                <w:sz w:val="24"/>
                <w:szCs w:val="24"/>
                <w:lang w:eastAsia="ja-JP"/>
              </w:rPr>
            </w:pPr>
            <w:r w:rsidRPr="00CC1137">
              <w:rPr>
                <w:b/>
                <w:sz w:val="24"/>
                <w:szCs w:val="24"/>
              </w:rPr>
              <w:t>Question</w:t>
            </w:r>
            <w:r>
              <w:rPr>
                <w:b/>
                <w:sz w:val="24"/>
                <w:szCs w:val="24"/>
              </w:rPr>
              <w:t xml:space="preserve"> </w:t>
            </w:r>
            <w:r w:rsidRPr="00CC1137">
              <w:rPr>
                <w:b/>
                <w:sz w:val="24"/>
                <w:szCs w:val="24"/>
                <w:lang w:val="en-US" w:eastAsia="zh-CN"/>
              </w:rPr>
              <w:t>4</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RAN2 would like to remind </w:t>
            </w:r>
            <w:r w:rsidRPr="00CC1137">
              <w:rPr>
                <w:sz w:val="24"/>
                <w:szCs w:val="24"/>
              </w:rPr>
              <w:t>RAN1 that satellite beams are currently not visible to UEs and any decision about different beam status (i.e. "off", "common messages only" and "active traffic") will likely have to relate to beams visible to the UE (e.g. SSB beams</w:t>
            </w:r>
            <w:r w:rsidRPr="00CC1137">
              <w:rPr>
                <w:sz w:val="24"/>
                <w:szCs w:val="24"/>
                <w:lang w:val="en-US" w:eastAsia="zh-CN"/>
              </w:rPr>
              <w:t>). RAN2 would also like to know whether RAN1 intends to define beam status for beams not visible to the UE or to define new beam status for beams visible to the UE.</w:t>
            </w:r>
          </w:p>
        </w:tc>
      </w:tr>
    </w:tbl>
    <w:p w14:paraId="6EA0966E" w14:textId="62F7DB89" w:rsidR="009B7F66" w:rsidRDefault="009B7F66" w:rsidP="009B7F66">
      <w:pPr>
        <w:overflowPunct/>
        <w:snapToGrid w:val="0"/>
        <w:spacing w:before="120" w:after="120"/>
        <w:jc w:val="both"/>
        <w:textAlignment w:val="auto"/>
        <w:rPr>
          <w:sz w:val="24"/>
          <w:szCs w:val="24"/>
        </w:rPr>
      </w:pPr>
      <w:r>
        <w:rPr>
          <w:rFonts w:eastAsia="Yu Mincho"/>
          <w:b/>
          <w:iCs/>
          <w:sz w:val="24"/>
          <w:szCs w:val="24"/>
          <w:lang w:val="en-US" w:eastAsia="ja-JP"/>
        </w:rPr>
        <w:t>Reply to Question 4</w:t>
      </w:r>
      <w:r w:rsidRPr="00785F6E">
        <w:rPr>
          <w:rFonts w:eastAsia="Yu Mincho"/>
          <w:b/>
          <w:iCs/>
          <w:sz w:val="24"/>
          <w:szCs w:val="24"/>
          <w:lang w:val="en-US" w:eastAsia="ja-JP"/>
        </w:rPr>
        <w:t>:</w:t>
      </w:r>
      <w:r>
        <w:rPr>
          <w:rFonts w:eastAsia="Yu Mincho"/>
          <w:b/>
          <w:iCs/>
          <w:sz w:val="24"/>
          <w:szCs w:val="24"/>
          <w:lang w:val="en-US" w:eastAsia="ja-JP"/>
        </w:rPr>
        <w:t xml:space="preserve"> </w:t>
      </w:r>
      <w:r w:rsidRPr="009B7F66">
        <w:rPr>
          <w:sz w:val="24"/>
          <w:szCs w:val="24"/>
        </w:rPr>
        <w:t>RAN1 does not intend to define beam status for beams not visible to the UE.</w:t>
      </w:r>
      <w:r>
        <w:rPr>
          <w:i/>
          <w:iCs/>
          <w:sz w:val="24"/>
          <w:szCs w:val="24"/>
        </w:rPr>
        <w:t xml:space="preserve"> </w:t>
      </w:r>
    </w:p>
    <w:p w14:paraId="5EAD9E5F" w14:textId="77777777" w:rsidR="009B7F66" w:rsidRDefault="009B7F66" w:rsidP="009B7F66">
      <w:pPr>
        <w:overflowPunct/>
        <w:snapToGrid w:val="0"/>
        <w:spacing w:before="120" w:after="120"/>
        <w:jc w:val="both"/>
        <w:textAlignment w:val="auto"/>
        <w:rPr>
          <w:rFonts w:eastAsia="Yu Mincho"/>
          <w:bCs/>
          <w:sz w:val="24"/>
          <w:szCs w:val="24"/>
          <w:lang w:eastAsia="ja-JP"/>
        </w:rPr>
      </w:pPr>
    </w:p>
    <w:tbl>
      <w:tblPr>
        <w:tblStyle w:val="TableGrid"/>
        <w:tblW w:w="0" w:type="auto"/>
        <w:tblLook w:val="04A0" w:firstRow="1" w:lastRow="0" w:firstColumn="1" w:lastColumn="0" w:noHBand="0" w:noVBand="1"/>
      </w:tblPr>
      <w:tblGrid>
        <w:gridCol w:w="9629"/>
      </w:tblGrid>
      <w:tr w:rsidR="009B7F66" w14:paraId="5258C7F4" w14:textId="77777777" w:rsidTr="009B7F66">
        <w:tc>
          <w:tcPr>
            <w:tcW w:w="9629" w:type="dxa"/>
          </w:tcPr>
          <w:p w14:paraId="7687C9E2" w14:textId="7C9F424B" w:rsidR="009B7F66" w:rsidRDefault="009B7F66" w:rsidP="009B7F66">
            <w:pPr>
              <w:overflowPunct/>
              <w:snapToGrid w:val="0"/>
              <w:spacing w:before="120" w:after="120"/>
              <w:jc w:val="both"/>
              <w:textAlignment w:val="auto"/>
              <w:rPr>
                <w:rFonts w:eastAsia="Yu Mincho"/>
                <w:bCs/>
                <w:sz w:val="24"/>
                <w:szCs w:val="24"/>
                <w:lang w:eastAsia="ja-JP"/>
              </w:rPr>
            </w:pPr>
            <w:r w:rsidRPr="00CC1137">
              <w:rPr>
                <w:b/>
                <w:sz w:val="24"/>
                <w:szCs w:val="24"/>
              </w:rPr>
              <w:t>Question</w:t>
            </w:r>
            <w:r>
              <w:rPr>
                <w:b/>
                <w:sz w:val="24"/>
                <w:szCs w:val="24"/>
              </w:rPr>
              <w:t xml:space="preserve"> </w:t>
            </w:r>
            <w:r w:rsidRPr="00CC1137">
              <w:rPr>
                <w:b/>
                <w:sz w:val="24"/>
                <w:szCs w:val="24"/>
                <w:lang w:val="en-US" w:eastAsia="zh-CN"/>
              </w:rPr>
              <w:t>5</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feedback on whether the </w:t>
            </w:r>
            <w:r w:rsidRPr="00CC1137">
              <w:rPr>
                <w:sz w:val="24"/>
                <w:szCs w:val="24"/>
              </w:rPr>
              <w:t>beam stat</w:t>
            </w:r>
            <w:r w:rsidRPr="00CC1137">
              <w:rPr>
                <w:sz w:val="24"/>
                <w:szCs w:val="24"/>
                <w:lang w:val="en-US" w:eastAsia="zh-CN"/>
              </w:rPr>
              <w:t>us in different beams (visible to the UE) of one cell are the same or can be different in any given time, i.e.</w:t>
            </w:r>
            <w:r>
              <w:rPr>
                <w:sz w:val="24"/>
                <w:szCs w:val="24"/>
                <w:lang w:val="en-US" w:eastAsia="zh-CN"/>
              </w:rPr>
              <w:t>,</w:t>
            </w:r>
            <w:r w:rsidRPr="00CC1137">
              <w:rPr>
                <w:sz w:val="24"/>
                <w:szCs w:val="24"/>
                <w:lang w:val="en-US" w:eastAsia="zh-CN"/>
              </w:rPr>
              <w:t xml:space="preserve"> the beam status is cell specific or beam specific?</w:t>
            </w:r>
          </w:p>
        </w:tc>
      </w:tr>
    </w:tbl>
    <w:p w14:paraId="3E75BB8A" w14:textId="78C1E48B" w:rsidR="009B7F66" w:rsidRPr="009B7F66" w:rsidRDefault="009B7F66" w:rsidP="009B7F66">
      <w:pPr>
        <w:overflowPunct/>
        <w:snapToGrid w:val="0"/>
        <w:spacing w:before="120" w:after="120"/>
        <w:jc w:val="both"/>
        <w:textAlignment w:val="auto"/>
        <w:rPr>
          <w:rFonts w:eastAsia="Yu Mincho"/>
          <w:b/>
          <w:iCs/>
          <w:sz w:val="24"/>
          <w:szCs w:val="24"/>
          <w:lang w:val="en-US" w:eastAsia="ja-JP"/>
        </w:rPr>
      </w:pPr>
      <w:r>
        <w:rPr>
          <w:rFonts w:eastAsia="Yu Mincho"/>
          <w:b/>
          <w:iCs/>
          <w:sz w:val="24"/>
          <w:szCs w:val="24"/>
          <w:lang w:val="en-US" w:eastAsia="ja-JP"/>
        </w:rPr>
        <w:t>Reply to Question 5</w:t>
      </w:r>
      <w:r w:rsidRPr="00785F6E">
        <w:rPr>
          <w:rFonts w:eastAsia="Yu Mincho"/>
          <w:b/>
          <w:iCs/>
          <w:sz w:val="24"/>
          <w:szCs w:val="24"/>
          <w:lang w:val="en-US" w:eastAsia="ja-JP"/>
        </w:rPr>
        <w:t>:</w:t>
      </w:r>
      <w:r>
        <w:rPr>
          <w:rFonts w:eastAsia="Yu Mincho"/>
          <w:b/>
          <w:iCs/>
          <w:sz w:val="24"/>
          <w:szCs w:val="24"/>
          <w:lang w:val="en-US" w:eastAsia="ja-JP"/>
        </w:rPr>
        <w:t xml:space="preserve"> </w:t>
      </w:r>
      <w:r w:rsidRPr="009B7F66">
        <w:rPr>
          <w:rFonts w:eastAsia="Yu Mincho"/>
          <w:bCs/>
          <w:iCs/>
          <w:sz w:val="24"/>
          <w:szCs w:val="24"/>
          <w:lang w:val="en-US" w:eastAsia="ja-JP"/>
        </w:rPr>
        <w:t>T</w:t>
      </w:r>
      <w:r w:rsidRPr="009B7F66">
        <w:rPr>
          <w:rFonts w:eastAsia="Yu Mincho"/>
          <w:bCs/>
          <w:iCs/>
          <w:sz w:val="24"/>
          <w:szCs w:val="24"/>
          <w:lang w:eastAsia="ja-JP"/>
        </w:rPr>
        <w:t>he beam status in different SSB beams of one cell can be different in a given time. In other words, the beam status is beam specific.</w:t>
      </w:r>
      <w:r w:rsidRPr="009B7F66">
        <w:rPr>
          <w:rFonts w:eastAsia="Yu Mincho"/>
          <w:b/>
          <w:i/>
          <w:iCs/>
          <w:sz w:val="24"/>
          <w:szCs w:val="24"/>
          <w:lang w:eastAsia="ja-JP"/>
        </w:rPr>
        <w:t xml:space="preserve"> </w:t>
      </w:r>
    </w:p>
    <w:p w14:paraId="5C4DFC9F" w14:textId="77777777" w:rsidR="009B7F66" w:rsidRPr="009B7F66" w:rsidRDefault="009B7F66" w:rsidP="001F5F18">
      <w:pPr>
        <w:overflowPunct/>
        <w:snapToGrid w:val="0"/>
        <w:spacing w:before="120" w:after="120"/>
        <w:jc w:val="both"/>
        <w:textAlignment w:val="auto"/>
        <w:rPr>
          <w:rFonts w:eastAsia="Yu Mincho"/>
          <w:bCs/>
          <w:sz w:val="24"/>
          <w:szCs w:val="24"/>
          <w:lang w:eastAsia="ja-JP"/>
        </w:rPr>
      </w:pPr>
    </w:p>
    <w:p w14:paraId="7354A5D2" w14:textId="44188E46" w:rsidR="002E2F37"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Actions</w:t>
      </w:r>
    </w:p>
    <w:p w14:paraId="187DB768" w14:textId="77777777" w:rsidR="00364A56" w:rsidRDefault="0065189D" w:rsidP="002E2F37">
      <w:pPr>
        <w:spacing w:before="180" w:afterLines="100" w:after="240"/>
        <w:jc w:val="both"/>
        <w:rPr>
          <w:b/>
          <w:bCs/>
          <w:sz w:val="24"/>
          <w:szCs w:val="24"/>
          <w:lang w:val="en-US" w:eastAsia="zh-CN"/>
        </w:rPr>
      </w:pPr>
      <w:r w:rsidRPr="002E2F37">
        <w:rPr>
          <w:b/>
          <w:bCs/>
          <w:sz w:val="24"/>
          <w:szCs w:val="24"/>
          <w:lang w:val="en-US" w:eastAsia="zh-CN"/>
        </w:rPr>
        <w:t>To RAN WG2</w:t>
      </w:r>
      <w:r w:rsidR="00364A56">
        <w:rPr>
          <w:b/>
          <w:bCs/>
          <w:sz w:val="24"/>
          <w:szCs w:val="24"/>
          <w:lang w:val="en-US" w:eastAsia="zh-CN"/>
        </w:rPr>
        <w:t xml:space="preserve"> </w:t>
      </w:r>
    </w:p>
    <w:p w14:paraId="18BD7DAD" w14:textId="09B6BE2E" w:rsidR="00CF546F" w:rsidRDefault="002E2F37" w:rsidP="00CF546F">
      <w:pPr>
        <w:spacing w:before="180" w:afterLines="100" w:after="24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 xml:space="preserve">RAN1 </w:t>
      </w:r>
      <w:r w:rsidR="0003439C">
        <w:rPr>
          <w:sz w:val="24"/>
          <w:szCs w:val="24"/>
          <w:lang w:val="en-US" w:eastAsia="zh-CN"/>
        </w:rPr>
        <w:t>respectful</w:t>
      </w:r>
      <w:r w:rsidR="0003439C" w:rsidRPr="002E2F37">
        <w:rPr>
          <w:sz w:val="24"/>
          <w:szCs w:val="24"/>
          <w:lang w:val="en-US" w:eastAsia="zh-CN"/>
        </w:rPr>
        <w:t xml:space="preserve">ly </w:t>
      </w:r>
      <w:r w:rsidR="0065189D" w:rsidRPr="002E2F37">
        <w:rPr>
          <w:sz w:val="24"/>
          <w:szCs w:val="24"/>
          <w:lang w:val="en-US" w:eastAsia="zh-CN"/>
        </w:rPr>
        <w:t>asks RAN2 to take above information into account</w:t>
      </w:r>
      <w:r w:rsidR="00C419A4">
        <w:rPr>
          <w:sz w:val="24"/>
          <w:szCs w:val="24"/>
          <w:lang w:val="en-US" w:eastAsia="zh-CN"/>
        </w:rPr>
        <w:t xml:space="preserve"> for their future works</w:t>
      </w:r>
      <w:r w:rsidR="0065189D" w:rsidRPr="002E2F37">
        <w:rPr>
          <w:sz w:val="24"/>
          <w:szCs w:val="24"/>
          <w:lang w:val="en-US" w:eastAsia="zh-CN"/>
        </w:rPr>
        <w:t xml:space="preserve">. </w:t>
      </w:r>
    </w:p>
    <w:p w14:paraId="324200FE" w14:textId="77777777" w:rsidR="00F5443E" w:rsidRPr="00CF546F" w:rsidRDefault="00F5443E" w:rsidP="00CF546F">
      <w:pPr>
        <w:spacing w:before="180" w:afterLines="100" w:after="240"/>
        <w:jc w:val="both"/>
        <w:rPr>
          <w:sz w:val="24"/>
          <w:szCs w:val="24"/>
          <w:lang w:val="en-US" w:eastAsia="zh-CN"/>
        </w:rPr>
      </w:pPr>
    </w:p>
    <w:p w14:paraId="010D6254" w14:textId="75DC3734" w:rsidR="009E0974"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Dates of Next TSG-RAN WG1</w:t>
      </w:r>
    </w:p>
    <w:p w14:paraId="2E9A9DD3" w14:textId="3369F042" w:rsidR="0065189D" w:rsidRDefault="0065189D" w:rsidP="0065189D">
      <w:pPr>
        <w:rPr>
          <w:sz w:val="24"/>
          <w:szCs w:val="24"/>
        </w:rPr>
      </w:pPr>
      <w:r w:rsidRPr="002E2F37">
        <w:rPr>
          <w:sz w:val="24"/>
          <w:szCs w:val="24"/>
        </w:rPr>
        <w:t>TSG RAN WG1 Meeting #1</w:t>
      </w:r>
      <w:r w:rsidR="001F5F18">
        <w:rPr>
          <w:sz w:val="24"/>
          <w:szCs w:val="24"/>
        </w:rPr>
        <w:t>1</w:t>
      </w:r>
      <w:r w:rsidR="00753661">
        <w:rPr>
          <w:sz w:val="24"/>
          <w:szCs w:val="24"/>
        </w:rPr>
        <w:t>8</w:t>
      </w:r>
      <w:r w:rsidR="0003439C">
        <w:rPr>
          <w:sz w:val="24"/>
          <w:szCs w:val="24"/>
        </w:rPr>
        <w:t xml:space="preserve">bis  </w:t>
      </w:r>
      <w:r w:rsidRPr="002E2F37">
        <w:rPr>
          <w:sz w:val="24"/>
          <w:szCs w:val="24"/>
        </w:rPr>
        <w:tab/>
      </w:r>
      <w:r w:rsidR="00364A56">
        <w:rPr>
          <w:sz w:val="24"/>
          <w:szCs w:val="24"/>
        </w:rPr>
        <w:tab/>
        <w:t xml:space="preserve">   </w:t>
      </w:r>
      <w:r w:rsidRPr="002E2F37">
        <w:rPr>
          <w:sz w:val="24"/>
          <w:szCs w:val="24"/>
        </w:rPr>
        <w:t>1</w:t>
      </w:r>
      <w:r w:rsidR="0003439C">
        <w:rPr>
          <w:sz w:val="24"/>
          <w:szCs w:val="24"/>
        </w:rPr>
        <w:t>4</w:t>
      </w:r>
      <w:r w:rsidRPr="002E2F37">
        <w:rPr>
          <w:sz w:val="24"/>
          <w:szCs w:val="24"/>
        </w:rPr>
        <w:t xml:space="preserve"> </w:t>
      </w:r>
      <w:r w:rsidR="006C2987">
        <w:rPr>
          <w:sz w:val="24"/>
          <w:szCs w:val="24"/>
        </w:rPr>
        <w:t xml:space="preserve">– </w:t>
      </w:r>
      <w:r w:rsidR="0003439C">
        <w:rPr>
          <w:sz w:val="24"/>
          <w:szCs w:val="24"/>
        </w:rPr>
        <w:t>18</w:t>
      </w:r>
      <w:r w:rsidR="006C2987">
        <w:rPr>
          <w:sz w:val="24"/>
          <w:szCs w:val="24"/>
        </w:rPr>
        <w:t xml:space="preserve"> </w:t>
      </w:r>
      <w:proofErr w:type="gramStart"/>
      <w:r w:rsidR="002835D7">
        <w:rPr>
          <w:sz w:val="24"/>
          <w:szCs w:val="24"/>
        </w:rPr>
        <w:t>October,</w:t>
      </w:r>
      <w:proofErr w:type="gramEnd"/>
      <w:r w:rsidR="002835D7">
        <w:rPr>
          <w:sz w:val="24"/>
          <w:szCs w:val="24"/>
        </w:rPr>
        <w:t xml:space="preserve"> </w:t>
      </w:r>
      <w:r w:rsidRPr="002E2F37">
        <w:rPr>
          <w:sz w:val="24"/>
          <w:szCs w:val="24"/>
        </w:rPr>
        <w:t>202</w:t>
      </w:r>
      <w:r w:rsidR="00364A56">
        <w:rPr>
          <w:sz w:val="24"/>
          <w:szCs w:val="24"/>
        </w:rPr>
        <w:t>4</w:t>
      </w:r>
      <w:r w:rsidR="001F5F18">
        <w:rPr>
          <w:sz w:val="24"/>
          <w:szCs w:val="24"/>
        </w:rPr>
        <w:t xml:space="preserve">  </w:t>
      </w:r>
      <w:r w:rsidRPr="002E2F37">
        <w:rPr>
          <w:sz w:val="24"/>
          <w:szCs w:val="24"/>
        </w:rPr>
        <w:tab/>
      </w:r>
      <w:r w:rsidRPr="002E2F37">
        <w:rPr>
          <w:sz w:val="24"/>
          <w:szCs w:val="24"/>
        </w:rPr>
        <w:tab/>
        <w:t xml:space="preserve"> </w:t>
      </w:r>
      <w:r w:rsidR="00364A56">
        <w:rPr>
          <w:sz w:val="24"/>
          <w:szCs w:val="24"/>
        </w:rPr>
        <w:t xml:space="preserve"> </w:t>
      </w:r>
      <w:r w:rsidR="0003439C">
        <w:rPr>
          <w:sz w:val="24"/>
          <w:szCs w:val="24"/>
        </w:rPr>
        <w:t xml:space="preserve">   Hefei, China</w:t>
      </w:r>
    </w:p>
    <w:p w14:paraId="7326257F" w14:textId="353FE221" w:rsidR="005D1BD9" w:rsidRPr="002E2F37" w:rsidRDefault="005D1BD9" w:rsidP="0065189D">
      <w:pPr>
        <w:rPr>
          <w:sz w:val="24"/>
          <w:szCs w:val="24"/>
        </w:rPr>
      </w:pPr>
      <w:r>
        <w:rPr>
          <w:sz w:val="24"/>
          <w:szCs w:val="24"/>
        </w:rPr>
        <w:t>TSG RAN WG1 Meeting #11</w:t>
      </w:r>
      <w:r w:rsidR="0003439C">
        <w:rPr>
          <w:sz w:val="24"/>
          <w:szCs w:val="24"/>
        </w:rPr>
        <w:t>9</w:t>
      </w:r>
      <w:r>
        <w:rPr>
          <w:sz w:val="24"/>
          <w:szCs w:val="24"/>
        </w:rPr>
        <w:t xml:space="preserve"> </w:t>
      </w:r>
      <w:r w:rsidR="005E28F1">
        <w:rPr>
          <w:sz w:val="24"/>
          <w:szCs w:val="24"/>
        </w:rPr>
        <w:t xml:space="preserve">     </w:t>
      </w:r>
      <w:r w:rsidR="00753661">
        <w:rPr>
          <w:sz w:val="24"/>
          <w:szCs w:val="24"/>
        </w:rPr>
        <w:t xml:space="preserve"> </w:t>
      </w:r>
      <w:r w:rsidR="005E28F1">
        <w:rPr>
          <w:sz w:val="24"/>
          <w:szCs w:val="24"/>
        </w:rPr>
        <w:t xml:space="preserve"> </w:t>
      </w:r>
      <w:r w:rsidR="0003439C">
        <w:rPr>
          <w:sz w:val="24"/>
          <w:szCs w:val="24"/>
        </w:rPr>
        <w:t xml:space="preserve">   </w:t>
      </w:r>
      <w:r w:rsidR="00753661">
        <w:rPr>
          <w:sz w:val="24"/>
          <w:szCs w:val="24"/>
        </w:rPr>
        <w:t>1</w:t>
      </w:r>
      <w:r w:rsidR="0003439C">
        <w:rPr>
          <w:sz w:val="24"/>
          <w:szCs w:val="24"/>
        </w:rPr>
        <w:t>8</w:t>
      </w:r>
      <w:r w:rsidR="005E28F1">
        <w:rPr>
          <w:sz w:val="24"/>
          <w:szCs w:val="24"/>
        </w:rPr>
        <w:t xml:space="preserve"> – </w:t>
      </w:r>
      <w:r w:rsidR="0003439C">
        <w:rPr>
          <w:sz w:val="24"/>
          <w:szCs w:val="24"/>
        </w:rPr>
        <w:t>22</w:t>
      </w:r>
      <w:r w:rsidR="005E28F1">
        <w:rPr>
          <w:sz w:val="24"/>
          <w:szCs w:val="24"/>
        </w:rPr>
        <w:t xml:space="preserve"> </w:t>
      </w:r>
      <w:proofErr w:type="gramStart"/>
      <w:r w:rsidR="002835D7">
        <w:rPr>
          <w:sz w:val="24"/>
          <w:szCs w:val="24"/>
        </w:rPr>
        <w:t>November,</w:t>
      </w:r>
      <w:proofErr w:type="gramEnd"/>
      <w:r w:rsidR="002835D7">
        <w:rPr>
          <w:sz w:val="24"/>
          <w:szCs w:val="24"/>
        </w:rPr>
        <w:t xml:space="preserve"> </w:t>
      </w:r>
      <w:r w:rsidR="005E28F1">
        <w:rPr>
          <w:sz w:val="24"/>
          <w:szCs w:val="24"/>
        </w:rPr>
        <w:t>202</w:t>
      </w:r>
      <w:r w:rsidR="00753661">
        <w:rPr>
          <w:sz w:val="24"/>
          <w:szCs w:val="24"/>
        </w:rPr>
        <w:t>4</w:t>
      </w:r>
      <w:r w:rsidR="005E28F1">
        <w:rPr>
          <w:sz w:val="24"/>
          <w:szCs w:val="24"/>
        </w:rPr>
        <w:t xml:space="preserve">    </w:t>
      </w:r>
      <w:r w:rsidR="00753661">
        <w:rPr>
          <w:sz w:val="24"/>
          <w:szCs w:val="24"/>
        </w:rPr>
        <w:t xml:space="preserve"> </w:t>
      </w:r>
      <w:r w:rsidR="0003439C">
        <w:rPr>
          <w:sz w:val="24"/>
          <w:szCs w:val="24"/>
        </w:rPr>
        <w:t xml:space="preserve"> </w:t>
      </w:r>
      <w:r w:rsidR="00753661">
        <w:rPr>
          <w:sz w:val="24"/>
          <w:szCs w:val="24"/>
        </w:rPr>
        <w:tab/>
      </w:r>
      <w:r w:rsidR="0003439C">
        <w:rPr>
          <w:sz w:val="24"/>
          <w:szCs w:val="24"/>
        </w:rPr>
        <w:t>Orlando, USA</w:t>
      </w:r>
    </w:p>
    <w:sectPr w:rsidR="005D1BD9" w:rsidRPr="002E2F37" w:rsidSect="000522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C86D7" w14:textId="77777777" w:rsidR="00096061" w:rsidRDefault="00096061">
      <w:r>
        <w:separator/>
      </w:r>
    </w:p>
  </w:endnote>
  <w:endnote w:type="continuationSeparator" w:id="0">
    <w:p w14:paraId="6B1EF1DC" w14:textId="77777777" w:rsidR="00096061" w:rsidRDefault="00096061">
      <w:r>
        <w:continuationSeparator/>
      </w:r>
    </w:p>
  </w:endnote>
  <w:endnote w:type="continuationNotice" w:id="1">
    <w:p w14:paraId="0C5D55F3" w14:textId="77777777" w:rsidR="00096061" w:rsidRDefault="000960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B0E04" w14:textId="77777777" w:rsidR="00096061" w:rsidRDefault="00096061">
      <w:r>
        <w:separator/>
      </w:r>
    </w:p>
  </w:footnote>
  <w:footnote w:type="continuationSeparator" w:id="0">
    <w:p w14:paraId="139A2BFA" w14:textId="77777777" w:rsidR="00096061" w:rsidRDefault="00096061">
      <w:r>
        <w:continuationSeparator/>
      </w:r>
    </w:p>
  </w:footnote>
  <w:footnote w:type="continuationNotice" w:id="1">
    <w:p w14:paraId="392A3C5A" w14:textId="77777777" w:rsidR="00096061" w:rsidRDefault="000960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7"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9"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7"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16cid:durableId="1489858897">
    <w:abstractNumId w:val="12"/>
  </w:num>
  <w:num w:numId="2" w16cid:durableId="1850633271">
    <w:abstractNumId w:val="37"/>
  </w:num>
  <w:num w:numId="3" w16cid:durableId="1857846206">
    <w:abstractNumId w:val="0"/>
  </w:num>
  <w:num w:numId="4" w16cid:durableId="1099063529">
    <w:abstractNumId w:val="6"/>
  </w:num>
  <w:num w:numId="5" w16cid:durableId="129982266">
    <w:abstractNumId w:val="24"/>
  </w:num>
  <w:num w:numId="6" w16cid:durableId="1059402760">
    <w:abstractNumId w:val="38"/>
  </w:num>
  <w:num w:numId="7" w16cid:durableId="588389039">
    <w:abstractNumId w:val="28"/>
  </w:num>
  <w:num w:numId="8" w16cid:durableId="625547812">
    <w:abstractNumId w:val="23"/>
  </w:num>
  <w:num w:numId="9" w16cid:durableId="1787967244">
    <w:abstractNumId w:val="44"/>
  </w:num>
  <w:num w:numId="10" w16cid:durableId="130633130">
    <w:abstractNumId w:val="10"/>
  </w:num>
  <w:num w:numId="11" w16cid:durableId="1430586442">
    <w:abstractNumId w:val="31"/>
  </w:num>
  <w:num w:numId="12" w16cid:durableId="1928726397">
    <w:abstractNumId w:val="9"/>
  </w:num>
  <w:num w:numId="13" w16cid:durableId="929118335">
    <w:abstractNumId w:val="19"/>
  </w:num>
  <w:num w:numId="14" w16cid:durableId="923956895">
    <w:abstractNumId w:val="34"/>
  </w:num>
  <w:num w:numId="15" w16cid:durableId="1798985130">
    <w:abstractNumId w:val="25"/>
  </w:num>
  <w:num w:numId="16" w16cid:durableId="348140757">
    <w:abstractNumId w:val="2"/>
  </w:num>
  <w:num w:numId="17" w16cid:durableId="1562207960">
    <w:abstractNumId w:val="33"/>
  </w:num>
  <w:num w:numId="18" w16cid:durableId="2056083353">
    <w:abstractNumId w:val="21"/>
  </w:num>
  <w:num w:numId="19" w16cid:durableId="1883177431">
    <w:abstractNumId w:val="29"/>
  </w:num>
  <w:num w:numId="20" w16cid:durableId="2125734789">
    <w:abstractNumId w:val="43"/>
  </w:num>
  <w:num w:numId="21" w16cid:durableId="1435517243">
    <w:abstractNumId w:val="46"/>
  </w:num>
  <w:num w:numId="22" w16cid:durableId="1805461029">
    <w:abstractNumId w:val="32"/>
  </w:num>
  <w:num w:numId="23" w16cid:durableId="627587832">
    <w:abstractNumId w:val="18"/>
  </w:num>
  <w:num w:numId="24" w16cid:durableId="1571034590">
    <w:abstractNumId w:val="11"/>
  </w:num>
  <w:num w:numId="25" w16cid:durableId="1685471759">
    <w:abstractNumId w:val="40"/>
  </w:num>
  <w:num w:numId="26" w16cid:durableId="1882088188">
    <w:abstractNumId w:val="36"/>
  </w:num>
  <w:num w:numId="27" w16cid:durableId="950088960">
    <w:abstractNumId w:val="14"/>
  </w:num>
  <w:num w:numId="28" w16cid:durableId="1931621700">
    <w:abstractNumId w:val="13"/>
  </w:num>
  <w:num w:numId="29" w16cid:durableId="1295526522">
    <w:abstractNumId w:val="39"/>
  </w:num>
  <w:num w:numId="30" w16cid:durableId="1364019502">
    <w:abstractNumId w:val="16"/>
  </w:num>
  <w:num w:numId="31" w16cid:durableId="1221943192">
    <w:abstractNumId w:val="15"/>
  </w:num>
  <w:num w:numId="32" w16cid:durableId="1663119619">
    <w:abstractNumId w:val="42"/>
  </w:num>
  <w:num w:numId="33" w16cid:durableId="325286642">
    <w:abstractNumId w:val="35"/>
  </w:num>
  <w:num w:numId="34" w16cid:durableId="2063478591">
    <w:abstractNumId w:val="7"/>
  </w:num>
  <w:num w:numId="35" w16cid:durableId="11689867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9954817">
    <w:abstractNumId w:val="19"/>
  </w:num>
  <w:num w:numId="37" w16cid:durableId="955017015">
    <w:abstractNumId w:val="47"/>
  </w:num>
  <w:num w:numId="38" w16cid:durableId="1506018772">
    <w:abstractNumId w:val="22"/>
  </w:num>
  <w:num w:numId="39" w16cid:durableId="577714682">
    <w:abstractNumId w:val="26"/>
  </w:num>
  <w:num w:numId="40" w16cid:durableId="271206451">
    <w:abstractNumId w:val="4"/>
  </w:num>
  <w:num w:numId="41" w16cid:durableId="1477145714">
    <w:abstractNumId w:val="1"/>
  </w:num>
  <w:num w:numId="42" w16cid:durableId="1161849227">
    <w:abstractNumId w:val="20"/>
  </w:num>
  <w:num w:numId="43" w16cid:durableId="236673859">
    <w:abstractNumId w:val="3"/>
  </w:num>
  <w:num w:numId="44" w16cid:durableId="788428091">
    <w:abstractNumId w:val="30"/>
  </w:num>
  <w:num w:numId="45" w16cid:durableId="480200984">
    <w:abstractNumId w:val="27"/>
  </w:num>
  <w:num w:numId="46" w16cid:durableId="2080588603">
    <w:abstractNumId w:val="5"/>
  </w:num>
  <w:num w:numId="47" w16cid:durableId="2144804248">
    <w:abstractNumId w:val="41"/>
  </w:num>
  <w:num w:numId="48" w16cid:durableId="525408941">
    <w:abstractNumId w:val="17"/>
  </w:num>
  <w:num w:numId="49" w16cid:durableId="1824617383">
    <w:abstractNumId w:val="45"/>
  </w:num>
  <w:num w:numId="50" w16cid:durableId="15862456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0E1"/>
    <w:rsid w:val="0000159F"/>
    <w:rsid w:val="00003E20"/>
    <w:rsid w:val="00004090"/>
    <w:rsid w:val="00004AC8"/>
    <w:rsid w:val="000053BA"/>
    <w:rsid w:val="00006055"/>
    <w:rsid w:val="000062BA"/>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5AF"/>
    <w:rsid w:val="00024AEF"/>
    <w:rsid w:val="00025F6A"/>
    <w:rsid w:val="00026C65"/>
    <w:rsid w:val="00027755"/>
    <w:rsid w:val="00027864"/>
    <w:rsid w:val="0002789E"/>
    <w:rsid w:val="00030048"/>
    <w:rsid w:val="0003072D"/>
    <w:rsid w:val="00030CED"/>
    <w:rsid w:val="000314CD"/>
    <w:rsid w:val="0003332B"/>
    <w:rsid w:val="00033544"/>
    <w:rsid w:val="0003439C"/>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24A"/>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5C22"/>
    <w:rsid w:val="00096061"/>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0F6CBE"/>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382"/>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0E"/>
    <w:rsid w:val="00276736"/>
    <w:rsid w:val="00276F4E"/>
    <w:rsid w:val="0027773D"/>
    <w:rsid w:val="002778BD"/>
    <w:rsid w:val="002815FA"/>
    <w:rsid w:val="00281BCA"/>
    <w:rsid w:val="002824C2"/>
    <w:rsid w:val="002835D7"/>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4A56"/>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E36"/>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3708D"/>
    <w:rsid w:val="00440FED"/>
    <w:rsid w:val="004413FF"/>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64F"/>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68E8"/>
    <w:rsid w:val="007472D5"/>
    <w:rsid w:val="00752B03"/>
    <w:rsid w:val="00753454"/>
    <w:rsid w:val="00753661"/>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3E"/>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0B75"/>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D6FBB"/>
    <w:rsid w:val="007E1782"/>
    <w:rsid w:val="007E2446"/>
    <w:rsid w:val="007E25AB"/>
    <w:rsid w:val="007E2BC3"/>
    <w:rsid w:val="007E2F41"/>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A5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4FE5"/>
    <w:rsid w:val="00965C40"/>
    <w:rsid w:val="00967354"/>
    <w:rsid w:val="009701F8"/>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B7F66"/>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B6"/>
    <w:rsid w:val="009E33D7"/>
    <w:rsid w:val="009E3CD1"/>
    <w:rsid w:val="009E5520"/>
    <w:rsid w:val="009E5AF5"/>
    <w:rsid w:val="009E5EB5"/>
    <w:rsid w:val="009E74F0"/>
    <w:rsid w:val="009E7F23"/>
    <w:rsid w:val="009F0768"/>
    <w:rsid w:val="009F102A"/>
    <w:rsid w:val="009F151C"/>
    <w:rsid w:val="009F2A19"/>
    <w:rsid w:val="009F30E3"/>
    <w:rsid w:val="009F4596"/>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A09"/>
    <w:rsid w:val="00A14F24"/>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518"/>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C42"/>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0C9A"/>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496"/>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2B12"/>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169"/>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375"/>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66D"/>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46F"/>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0A8"/>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84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7FA6"/>
    <w:rsid w:val="00F33DC8"/>
    <w:rsid w:val="00F34064"/>
    <w:rsid w:val="00F34444"/>
    <w:rsid w:val="00F378F1"/>
    <w:rsid w:val="00F403A1"/>
    <w:rsid w:val="00F403DB"/>
    <w:rsid w:val="00F4065A"/>
    <w:rsid w:val="00F4275C"/>
    <w:rsid w:val="00F434B2"/>
    <w:rsid w:val="00F45693"/>
    <w:rsid w:val="00F52339"/>
    <w:rsid w:val="00F5277A"/>
    <w:rsid w:val="00F532E8"/>
    <w:rsid w:val="00F537FF"/>
    <w:rsid w:val="00F5443E"/>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64A5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unxuan_ye@apple.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494</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2024-08-08T23:29:00Z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